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6"/>
        <w:jc w:val="center"/>
        <w:rPr>
          <w:shd w:val="clear" w:color="auto" w:fill="auto"/>
        </w:rPr>
      </w:pPr>
      <w:r>
        <w:rPr>
          <w:shd w:val="clear" w:color="auto" w:fill="auto"/>
        </w:rPr>
        <w:t xml:space="preserve">Politica privind Abonamentele, Plățile, Anularea </w:t>
      </w:r>
      <w:r>
        <w:rPr>
          <w:shd w:val="clear" w:color="auto" w:fill="auto"/>
        </w:rPr>
        <w:t xml:space="preserve">și Retragerea</w:t>
      </w:r>
    </w:p>
    <w:p>
      <w:pPr>
        <w:jc w:val="center"/>
        <w:rPr>
          <w:shd w:val="clear" w:color="auto" w:fill="auto"/>
        </w:rPr>
      </w:pPr>
      <w:r>
        <w:rPr>
          <w:b w:val="1"/>
          <w:sz w:val="26"/>
          <w:szCs w:val="26"/>
          <w:shd w:val="clear" w:color="auto" w:fill="auto"/>
        </w:rPr>
        <w:t>https://proiecteinformatica.ro/IdeiProiecte/</w:t>
      </w:r>
    </w:p>
    <w:p>
      <w:pPr>
        <w:jc w:val="center"/>
        <w:rPr>
          <w:shd w:val="clear" w:color="auto" w:fill="auto"/>
        </w:rPr>
      </w:pPr>
      <w:r>
        <w:rPr>
          <w:i w:val="1"/>
          <w:sz w:val="20"/>
          <w:szCs w:val="20"/>
          <w:shd w:val="clear" w:color="auto" w:fill="auto"/>
        </w:rPr>
        <w:t xml:space="preserve">Condiții comerciale pentru planul PRO și alte servicii digitale cu plată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1. Furnizorul serviciului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Ion-Cristian D. cu email xcelent2005@yahoo.com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2. Caracteristicile planului PRO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Înainte de comandă, pagina de preț trebuie să indice clar funcțiile incluse, prețul total cu taxele </w:t>
      </w:r>
      <w:r>
        <w:rPr>
          <w:shd w:val="clear" w:color="auto" w:fill="auto"/>
        </w:rPr>
        <w:t xml:space="preserve">aplicabile, durata/perioada de facturare și dacă abonamentul se reînnoiește automat.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3. Plasarea comenzii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Comanda este considerată încheiată conform informațiilor afișate în fluxul de checkout și confirmării </w:t>
      </w:r>
      <w:r>
        <w:rPr>
          <w:shd w:val="clear" w:color="auto" w:fill="auto"/>
        </w:rPr>
        <w:t xml:space="preserve">transmise utilizatorului pe un suport durabil, de regulă e-mail.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4. Procesarea plății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Plata poate fi procesată prin PayPal. PayPal poate acționa ca operator independent pentru anumite </w:t>
      </w:r>
      <w:r>
        <w:rPr>
          <w:shd w:val="clear" w:color="auto" w:fill="auto"/>
        </w:rPr>
        <w:t xml:space="preserve">date de plată, conform propriei documentații. idei-proiecte.ro nu ar trebui să stocheze date complete </w:t>
      </w:r>
      <w:r>
        <w:rPr>
          <w:shd w:val="clear" w:color="auto" w:fill="auto"/>
        </w:rPr>
        <w:t xml:space="preserve">ale cardului atunci când acestea sunt colectate direct de procesator.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5. Reînnoirea automată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Dacă abonamentul se reînnoiește automat, acest lucru trebuie afișat clar înainte de cumpărare, </w:t>
      </w:r>
      <w:r>
        <w:rPr>
          <w:shd w:val="clear" w:color="auto" w:fill="auto"/>
        </w:rPr>
        <w:t xml:space="preserve">împreună cu periodicitatea, prețul aplicabil și modalitatea de anulare. Evită formulări care ascund sau </w:t>
      </w:r>
      <w:r>
        <w:rPr>
          <w:shd w:val="clear" w:color="auto" w:fill="auto"/>
        </w:rPr>
        <w:t xml:space="preserve">minimizează caracterul recurent al plății.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6. Anularea abonamentului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Utilizatorul poate opri reînnoirea viitoare prin [PAYPAL / E-MAIL]. Anularea reînnoirii nu produce </w:t>
      </w:r>
      <w:r>
        <w:rPr>
          <w:shd w:val="clear" w:color="auto" w:fill="auto"/>
        </w:rPr>
        <w:t xml:space="preserve">automat rambursarea unei perioade deja începute, exceptând situațiile prevăzute de lege sau de o </w:t>
      </w:r>
      <w:r>
        <w:rPr>
          <w:shd w:val="clear" w:color="auto" w:fill="auto"/>
        </w:rPr>
        <w:t xml:space="preserve">garanție comercială mai favorabilă.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7. Dreptul de retragere al consumatorului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În principiu, pentru contractele la distanță, consumatorul beneficiază de un termen legal de retragere, </w:t>
      </w:r>
      <w:r>
        <w:rPr>
          <w:shd w:val="clear" w:color="auto" w:fill="auto"/>
        </w:rPr>
        <w:t xml:space="preserve">sub rezerva regulilor și excepțiilor aplicabile tipului de serviciu/conținut digital.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8. Rambursări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Cererile de rambursare se trimit la [E-MAIL PLĂȚI] cu identificatorul tranzacției. Rambursările obligatorii </w:t>
      </w:r>
      <w:r>
        <w:rPr>
          <w:shd w:val="clear" w:color="auto" w:fill="auto"/>
        </w:rPr>
        <w:t xml:space="preserve">se acordă în condițiile și termenele legale. Operatorul poate oferi suplimentar o politică comercială mai </w:t>
      </w:r>
      <w:r>
        <w:rPr>
          <w:shd w:val="clear" w:color="auto" w:fill="auto"/>
        </w:rPr>
        <w:t xml:space="preserve">favorabilă, dacă o descrie clar.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9. Modificarea prețurilor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Noile prețuri trebuie comunicate transparent. Pentru abonamente recurente, modificările care </w:t>
      </w:r>
      <w:r>
        <w:rPr>
          <w:shd w:val="clear" w:color="auto" w:fill="auto"/>
        </w:rPr>
        <w:t xml:space="preserve">afectează perioade viitoare vor fi comunicate înainte de aplicare, astfel încât utilizatorul să poată </w:t>
      </w:r>
      <w:r>
        <w:rPr>
          <w:shd w:val="clear" w:color="auto" w:fill="auto"/>
        </w:rPr>
        <w:t xml:space="preserve">decide dacă menține abonamentul, potrivit contractului și legii.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10. Facturare și documente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Operatorul va emite și păstra documentele financiar-contabile impuse de legislația aplicabilă. </w:t>
      </w:r>
      <w:r>
        <w:rPr>
          <w:shd w:val="clear" w:color="auto" w:fill="auto"/>
        </w:rPr>
        <w:t xml:space="preserve">Utilizatorul trebuie să furnizeze date corecte de facturare.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11. Reclamații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Reclamațiile privind plata sau abonamentul pot fi trimise la [xcelent2005@yahoo.com]. Consumatorii </w:t>
      </w:r>
      <w:r>
        <w:rPr>
          <w:shd w:val="clear" w:color="auto" w:fill="auto"/>
        </w:rPr>
        <w:t xml:space="preserve">pot sesiza autoritățile competente, inclusiv ANPC, în condițiile legii.</w:t>
      </w:r>
    </w:p>
    <w:p>
      <w:pPr>
        <w:rPr>
          <w:shd w:val="clear" w:color="auto" w:fill="auto"/>
        </w:rPr>
      </w:pP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Anexă - model orientativ de formular de retragere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Către: Ion-Cristian D(xcelent2005@yahoo.com)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Vă informez prin prezenta cu privire la retragerea mea din contractul referitor la serviciul/abonamentul: </w:t>
      </w:r>
      <w:r>
        <w:rPr>
          <w:shd w:val="clear" w:color="auto" w:fill="auto"/>
        </w:rPr>
        <w:t>__________________________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Comandat la data de: __________   Numele consumatorului: __________________________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Adresa consumatorului: _________________________________________________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Data: __________   Semnătura (doar dacă formularul este transmis pe hârtie): __________________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Temeiuri și surse juridice principale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Documentul a fost redactat având în vedere, în principal: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506/2004 privind prelucrarea datelor cu caracter personal și protecția vieții private în </w:t>
      </w:r>
      <w:r>
        <w:rPr>
          <w:shd w:val="clear" w:color="auto" w:fill="auto"/>
        </w:rPr>
        <w:t xml:space="preserve">sectorul comunicațiilor electronice,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O.U.G. nr. 34/2014 privind drepturile consumatorilor în cadrul contractelor încheiate cu </w:t>
      </w:r>
      <w:r>
        <w:rPr>
          <w:shd w:val="clear" w:color="auto" w:fill="auto"/>
        </w:rPr>
        <w:t xml:space="preserve">profesioniștii, cu modificările ulterioare,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2016/679 (GDPR), EUR-Lex.</w:t>
      </w:r>
    </w:p>
    <w:sectPr>
      <w15:footnoteColumns w:val="1"/>
      <w:footerReference w:type="default" r:id="rId5"/>
      <w:pgSz w:w="12240" w:h="15840"/>
      <w:pgMar w:top="1020" w:left="1134" w:bottom="964" w:right="1134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3"/>
      <w:jc w:val="right"/>
      <w:rPr>
        <w:shd w:val="clear" w:color="auto" w:fill="auto"/>
      </w:rPr>
    </w:pPr>
    <w:r>
      <w:rPr>
        <w:shd w:val="clear" w:color="auto" w:fill="auto"/>
      </w:rPr>
      <w:t xml:space="preserve">Pagina </w:t>
    </w: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1</w:t>
    </w:r>
    <w:r>
      <w:rPr>
        <w:shd w:val="clear" w:color="auto" w:fill="auto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20D3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276B1D78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4F5BD66C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3C5A8615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4118DBC1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2D036D64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2202C76C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4A7284FF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4A7997A1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59" w:after="100"/>
      <w:rPr/>
    </w:pPr>
    <w:rPr>
      <w:sz w:val="21"/>
      <w:szCs w:val="21"/>
      <w:shd w:val="clear" w:color="auto" w:fill="auto"/>
      <w:rFonts w:ascii="Aptos" w:hAnsi="Apto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 w:color="auto" w:fill="auto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b w:val="1"/>
      <w:color w:val="123B5D"/>
      <w:sz w:val="48"/>
      <w:szCs w:val="48"/>
      <w:shd w:val="clear" w:color="auto" w:fill="auto"/>
      <w:rFonts w:ascii="Aptos Display" w:hAnsi="Aptos Display"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123B5D"/>
      <w:sz w:val="32"/>
      <w:szCs w:val="32"/>
      <w:shd w:val="clear" w:color="auto" w:fill="auto"/>
      <w:rFonts w:ascii="Aptos" w:hAnsi="Aptos"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2A5978"/>
      <w:sz w:val="25"/>
      <w:szCs w:val="25"/>
      <w:shd w:val="clear" w:color="auto" w:fill="auto"/>
      <w:rFonts w:ascii="Aptos" w:hAnsi="Aptos"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 w:color="auto" w:fill="auto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 w:color="auto" w:fill="auto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cPr>
        <w:shd w:fill="B9CDE5" w:themeFill="accent1" w:themeFillTint="66" w:color="000000" w:val="clear"/>
      </w:tcPr>
    </w:tblStylePr>
    <w:tblStylePr w:type="band1Vert">
      <w:tcPr>
        <w:shd w:fill="B9CDE5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cPr>
        <w:shd w:fill="E6B9B8" w:themeFill="accent2" w:themeFillTint="66" w:color="000000" w:val="clear"/>
      </w:tcPr>
    </w:tblStylePr>
    <w:tblStylePr w:type="band1Vert">
      <w:tcPr>
        <w:shd w:fill="E6B9B8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cPr>
        <w:shd w:fill="D7E4BD" w:themeFill="accent3" w:themeFillTint="66" w:color="000000" w:val="clear"/>
      </w:tcPr>
    </w:tblStylePr>
    <w:tblStylePr w:type="band1Vert">
      <w:tcPr>
        <w:shd w:fill="D7E4BD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cPr>
        <w:shd w:fill="CCC1DA" w:themeFill="accent4" w:themeFillTint="66" w:color="000000" w:val="clear"/>
      </w:tcPr>
    </w:tblStylePr>
    <w:tblStylePr w:type="band1Vert">
      <w:tcPr>
        <w:shd w:fill="CCC1DA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cPr>
        <w:shd w:fill="B7DEE8" w:themeFill="accent5" w:themeFillTint="66" w:color="000000" w:val="clear"/>
      </w:tcPr>
    </w:tblStylePr>
    <w:tblStylePr w:type="band1Vert">
      <w:tcPr>
        <w:shd w:fill="B7DEE8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cPr>
        <w:shd w:fill="FCD5B5" w:themeFill="accent6" w:themeFillTint="66" w:color="000000" w:val="clear"/>
      </w:tcPr>
    </w:tblStylePr>
    <w:tblStylePr w:type="band1Vert">
      <w:tcPr>
        <w:shd w:fill="FCD5B5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 w:color="auto" w:fill="auto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 w:color="auto" w:fill="auto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 w:color="auto" w:fill="auto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 w:color="auto" w:fill="auto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 w:color="auto" w:fill="auto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 w:color="auto" w:fill="auto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 w:color="auto" w:fill="auto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 w:color="auto" w:fill="auto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 w:color="auto" w:fill="auto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 w:color="auto" w:fill="auto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 w:color="auto" w:fill="auto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 w:color="auto" w:fill="auto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 w:color="auto" w:fill="auto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 w:color="auto" w:fill="auto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dcterms:modified xsi:type="dcterms:W3CDTF">2013-12-23T23:15:00Z</dcterms:modified>
</cp:coreProperties>
</file>